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C5" w:rsidRPr="00925EC5" w:rsidRDefault="00925EC5" w:rsidP="00925EC5">
      <w:pPr>
        <w:spacing w:after="0" w:line="240" w:lineRule="auto"/>
        <w:textAlignment w:val="baseline"/>
        <w:outlineLvl w:val="0"/>
        <w:rPr>
          <w:rFonts w:ascii="Roboto Condensed" w:eastAsia="Times New Roman" w:hAnsi="Roboto Condensed" w:cs="Times New Roman"/>
          <w:color w:val="00668C"/>
          <w:kern w:val="36"/>
          <w:sz w:val="54"/>
          <w:szCs w:val="54"/>
          <w:lang w:eastAsia="et-EE"/>
        </w:rPr>
      </w:pPr>
      <w:r w:rsidRPr="00925EC5">
        <w:rPr>
          <w:rFonts w:ascii="Roboto Condensed" w:eastAsia="Times New Roman" w:hAnsi="Roboto Condensed" w:cs="Times New Roman"/>
          <w:color w:val="00668C"/>
          <w:kern w:val="36"/>
          <w:sz w:val="54"/>
          <w:szCs w:val="54"/>
          <w:lang w:eastAsia="et-EE"/>
        </w:rPr>
        <w:t>Valitsus kinnitas COVID-19 uute piirangute korralduse</w:t>
      </w:r>
    </w:p>
    <w:p w:rsidR="006215B6" w:rsidRDefault="006215B6" w:rsidP="00925EC5">
      <w:pPr>
        <w:spacing w:after="0" w:line="240" w:lineRule="auto"/>
        <w:textAlignment w:val="baseline"/>
        <w:rPr>
          <w:rFonts w:ascii="Times New Roman" w:eastAsia="Times New Roman" w:hAnsi="Times New Roman" w:cs="Times New Roman"/>
          <w:b/>
          <w:color w:val="333333"/>
          <w:sz w:val="24"/>
          <w:szCs w:val="24"/>
          <w:bdr w:val="none" w:sz="0" w:space="0" w:color="auto" w:frame="1"/>
          <w:lang w:eastAsia="et-EE"/>
        </w:rPr>
      </w:pPr>
    </w:p>
    <w:p w:rsidR="00925EC5" w:rsidRPr="00925EC5" w:rsidRDefault="00925EC5" w:rsidP="00925EC5">
      <w:pPr>
        <w:spacing w:after="0" w:line="240" w:lineRule="auto"/>
        <w:textAlignment w:val="baseline"/>
        <w:rPr>
          <w:rFonts w:ascii="Times New Roman" w:eastAsia="Times New Roman" w:hAnsi="Times New Roman" w:cs="Times New Roman"/>
          <w:b/>
          <w:color w:val="333333"/>
          <w:sz w:val="24"/>
          <w:szCs w:val="24"/>
          <w:lang w:eastAsia="et-EE"/>
        </w:rPr>
      </w:pPr>
      <w:r w:rsidRPr="00925EC5">
        <w:rPr>
          <w:rFonts w:ascii="Times New Roman" w:eastAsia="Times New Roman" w:hAnsi="Times New Roman" w:cs="Times New Roman"/>
          <w:b/>
          <w:color w:val="333333"/>
          <w:sz w:val="24"/>
          <w:szCs w:val="24"/>
          <w:bdr w:val="none" w:sz="0" w:space="0" w:color="auto" w:frame="1"/>
          <w:lang w:eastAsia="et-EE"/>
        </w:rPr>
        <w:t>23. detsember 2020 - 17:57</w:t>
      </w:r>
    </w:p>
    <w:p w:rsidR="006215B6" w:rsidRDefault="006215B6" w:rsidP="00925EC5">
      <w:pPr>
        <w:spacing w:after="0" w:line="240" w:lineRule="auto"/>
        <w:textAlignment w:val="baseline"/>
        <w:rPr>
          <w:rFonts w:ascii="Times New Roman" w:eastAsia="Times New Roman" w:hAnsi="Times New Roman" w:cs="Times New Roman"/>
          <w:color w:val="333333"/>
          <w:sz w:val="24"/>
          <w:szCs w:val="24"/>
          <w:lang w:eastAsia="et-EE"/>
        </w:rPr>
      </w:pPr>
    </w:p>
    <w:p w:rsidR="00925EC5" w:rsidRPr="00925EC5" w:rsidRDefault="00925EC5" w:rsidP="00925EC5">
      <w:pPr>
        <w:spacing w:after="0" w:line="240" w:lineRule="auto"/>
        <w:textAlignment w:val="baseline"/>
        <w:rPr>
          <w:rFonts w:ascii="Times New Roman" w:eastAsia="Times New Roman" w:hAnsi="Times New Roman" w:cs="Times New Roman"/>
          <w:color w:val="333333"/>
          <w:sz w:val="24"/>
          <w:szCs w:val="24"/>
          <w:lang w:eastAsia="et-EE"/>
        </w:rPr>
      </w:pPr>
      <w:bookmarkStart w:id="0" w:name="_GoBack"/>
      <w:bookmarkEnd w:id="0"/>
      <w:proofErr w:type="spellStart"/>
      <w:r w:rsidRPr="00925EC5">
        <w:rPr>
          <w:rFonts w:ascii="Times New Roman" w:eastAsia="Times New Roman" w:hAnsi="Times New Roman" w:cs="Times New Roman"/>
          <w:color w:val="333333"/>
          <w:sz w:val="24"/>
          <w:szCs w:val="24"/>
          <w:lang w:eastAsia="et-EE"/>
        </w:rPr>
        <w:t>Stenbocki</w:t>
      </w:r>
      <w:proofErr w:type="spellEnd"/>
      <w:r w:rsidRPr="00925EC5">
        <w:rPr>
          <w:rFonts w:ascii="Times New Roman" w:eastAsia="Times New Roman" w:hAnsi="Times New Roman" w:cs="Times New Roman"/>
          <w:color w:val="333333"/>
          <w:sz w:val="24"/>
          <w:szCs w:val="24"/>
          <w:lang w:eastAsia="et-EE"/>
        </w:rPr>
        <w:t xml:space="preserve"> maja, 23. detsember 2020 – Valitsus kinnitas eile heakskiidetud COVID-19 piirangute korralduse, mis kõige enam mõjutab Harjumaad ja Ida-Virumaad. Lisaks hakkab üle-eesti homsest kehtima 50 protsendi ruumitäitumuse nõue jumalateenistustele siseruumides. Uued maakondlikud piirangud kehtivad esmaspäevast, 28. detsembrist kuni 17. jaanuarini.</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Piirangud Harjumaal ja Ida-Virumaal</w:t>
      </w:r>
      <w:r w:rsidRPr="00925EC5">
        <w:rPr>
          <w:rFonts w:ascii="Times New Roman" w:eastAsia="Times New Roman" w:hAnsi="Times New Roman" w:cs="Times New Roman"/>
          <w:b/>
          <w:bCs/>
          <w:color w:val="333333"/>
          <w:sz w:val="24"/>
          <w:szCs w:val="24"/>
          <w:bdr w:val="none" w:sz="0" w:space="0" w:color="auto" w:frame="1"/>
          <w:lang w:eastAsia="et-EE"/>
        </w:rPr>
        <w:br/>
      </w:r>
      <w:r w:rsidRPr="00925EC5">
        <w:rPr>
          <w:rFonts w:ascii="Times New Roman" w:eastAsia="Times New Roman" w:hAnsi="Times New Roman" w:cs="Times New Roman"/>
          <w:b/>
          <w:bCs/>
          <w:color w:val="333333"/>
          <w:sz w:val="24"/>
          <w:szCs w:val="24"/>
          <w:bdr w:val="none" w:sz="0" w:space="0" w:color="auto" w:frame="1"/>
          <w:lang w:eastAsia="et-EE"/>
        </w:rPr>
        <w:br/>
        <w:t>Keelatud on meelelahutusteenuste osutamise kohtades viibimine</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Külastajad ei või viibida meelelahutusteenuse osutamise kohtades. Viibida ei tohi näiteks kasiinodes, keegli- ja piljardisaalides, täiskasvanute klubides ega mujal taolistes kohtades. Meelelahutusteenuseid ei või tarbida ka majutusettevõtete juures. Samas majutusteenust kasutada tohib ning ööbida saab nii Harjumaal kui ka Ida-Virumaal.</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Toitlustusettevõtted ei tohi külastajaid võõrustada</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Toitlustusettevõtted peavad sulgema klientidele uksed kohapealseks ajaveetmiseks, külastajatele peavad olema suletud kõik ettevõtte müügi- ja teenindussaalid. Toidu kaasamüük ning sellega seotud kullerteenus jääb lubatuks.</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6215B6">
        <w:rPr>
          <w:rFonts w:ascii="Times New Roman" w:eastAsia="Times New Roman" w:hAnsi="Times New Roman" w:cs="Times New Roman"/>
          <w:b/>
          <w:bCs/>
          <w:color w:val="333333"/>
          <w:sz w:val="24"/>
          <w:szCs w:val="24"/>
          <w:bdr w:val="none" w:sz="0" w:space="0" w:color="auto" w:frame="1"/>
          <w:lang w:eastAsia="et-EE"/>
        </w:rPr>
        <w:t>Spordiobjektid</w:t>
      </w:r>
      <w:r w:rsidRPr="006215B6">
        <w:rPr>
          <w:rFonts w:ascii="Times New Roman" w:eastAsia="Times New Roman" w:hAnsi="Times New Roman" w:cs="Times New Roman"/>
          <w:color w:val="333333"/>
          <w:sz w:val="24"/>
          <w:szCs w:val="24"/>
          <w:lang w:eastAsia="et-EE"/>
        </w:rPr>
        <w:br/>
      </w:r>
      <w:r w:rsidRPr="006215B6">
        <w:rPr>
          <w:rFonts w:ascii="Times New Roman" w:eastAsia="Times New Roman" w:hAnsi="Times New Roman" w:cs="Times New Roman"/>
          <w:color w:val="333333"/>
          <w:sz w:val="24"/>
          <w:szCs w:val="24"/>
          <w:lang w:eastAsia="et-EE"/>
        </w:rPr>
        <w:br/>
        <w:t xml:space="preserve">Külastajate jaoks peavad uksed sulgema kõik spordiobjektid siseruumides, näiteks spordiklubid, saunad, </w:t>
      </w:r>
      <w:proofErr w:type="spellStart"/>
      <w:r w:rsidRPr="006215B6">
        <w:rPr>
          <w:rFonts w:ascii="Times New Roman" w:eastAsia="Times New Roman" w:hAnsi="Times New Roman" w:cs="Times New Roman"/>
          <w:color w:val="333333"/>
          <w:sz w:val="24"/>
          <w:szCs w:val="24"/>
          <w:lang w:eastAsia="et-EE"/>
        </w:rPr>
        <w:t>spaad</w:t>
      </w:r>
      <w:proofErr w:type="spellEnd"/>
      <w:r w:rsidRPr="006215B6">
        <w:rPr>
          <w:rFonts w:ascii="Times New Roman" w:eastAsia="Times New Roman" w:hAnsi="Times New Roman" w:cs="Times New Roman"/>
          <w:color w:val="333333"/>
          <w:sz w:val="24"/>
          <w:szCs w:val="24"/>
          <w:lang w:eastAsia="et-EE"/>
        </w:rPr>
        <w:t xml:space="preserve">, basseinid, veekeskused ja ujulad. Sportimisega seotud piiranguid ei kohaldata professionaalsetele sportlastele, sealhulgas Eesti täiskasvanute ja noorte koondiste liikmetele ja kandidaatidele ning võistkondlike alade meistriliigade mängijatele; riigi sõjalise kaitse ja </w:t>
      </w:r>
      <w:proofErr w:type="spellStart"/>
      <w:r w:rsidRPr="006215B6">
        <w:rPr>
          <w:rFonts w:ascii="Times New Roman" w:eastAsia="Times New Roman" w:hAnsi="Times New Roman" w:cs="Times New Roman"/>
          <w:color w:val="333333"/>
          <w:sz w:val="24"/>
          <w:szCs w:val="24"/>
          <w:lang w:eastAsia="et-EE"/>
        </w:rPr>
        <w:t>siseturvalisusega</w:t>
      </w:r>
      <w:proofErr w:type="spellEnd"/>
      <w:r w:rsidRPr="006215B6">
        <w:rPr>
          <w:rFonts w:ascii="Times New Roman" w:eastAsia="Times New Roman" w:hAnsi="Times New Roman" w:cs="Times New Roman"/>
          <w:color w:val="333333"/>
          <w:sz w:val="24"/>
          <w:szCs w:val="24"/>
          <w:lang w:eastAsia="et-EE"/>
        </w:rPr>
        <w:t xml:space="preserve"> seotud tegevustele ning erivajadustega inimestele, sh sotsiaalse ja tööalase rehabilitatsiooni teenuse osutamisele.</w:t>
      </w:r>
      <w:r w:rsidRPr="006215B6">
        <w:rPr>
          <w:rFonts w:ascii="Times New Roman" w:eastAsia="Times New Roman" w:hAnsi="Times New Roman" w:cs="Times New Roman"/>
          <w:color w:val="333333"/>
          <w:sz w:val="24"/>
          <w:szCs w:val="24"/>
          <w:lang w:eastAsia="et-EE"/>
        </w:rPr>
        <w:br/>
      </w:r>
      <w:r w:rsidRPr="006215B6">
        <w:rPr>
          <w:rFonts w:ascii="Times New Roman" w:eastAsia="Times New Roman" w:hAnsi="Times New Roman" w:cs="Times New Roman"/>
          <w:color w:val="333333"/>
          <w:sz w:val="24"/>
          <w:szCs w:val="24"/>
          <w:lang w:eastAsia="et-EE"/>
        </w:rPr>
        <w:br/>
      </w:r>
      <w:r w:rsidRPr="006215B6">
        <w:rPr>
          <w:rFonts w:ascii="Times New Roman" w:eastAsia="Times New Roman" w:hAnsi="Times New Roman" w:cs="Times New Roman"/>
          <w:b/>
          <w:bCs/>
          <w:color w:val="333333"/>
          <w:sz w:val="24"/>
          <w:szCs w:val="24"/>
          <w:bdr w:val="none" w:sz="0" w:space="0" w:color="auto" w:frame="1"/>
          <w:lang w:eastAsia="et-EE"/>
        </w:rPr>
        <w:t>Sportimine, huvitegevus, täiendkoolitus</w:t>
      </w:r>
      <w:r w:rsidRPr="006215B6">
        <w:rPr>
          <w:rFonts w:ascii="Times New Roman" w:eastAsia="Times New Roman" w:hAnsi="Times New Roman" w:cs="Times New Roman"/>
          <w:color w:val="333333"/>
          <w:sz w:val="24"/>
          <w:szCs w:val="24"/>
          <w:lang w:eastAsia="et-EE"/>
        </w:rPr>
        <w:br/>
      </w:r>
      <w:r w:rsidRPr="006215B6">
        <w:rPr>
          <w:rFonts w:ascii="Times New Roman" w:eastAsia="Times New Roman" w:hAnsi="Times New Roman" w:cs="Times New Roman"/>
          <w:color w:val="333333"/>
          <w:sz w:val="24"/>
          <w:szCs w:val="24"/>
          <w:lang w:eastAsia="et-EE"/>
        </w:rPr>
        <w:br/>
      </w:r>
      <w:proofErr w:type="spellStart"/>
      <w:r w:rsidRPr="006215B6">
        <w:rPr>
          <w:rFonts w:ascii="Times New Roman" w:eastAsia="Times New Roman" w:hAnsi="Times New Roman" w:cs="Times New Roman"/>
          <w:color w:val="333333"/>
          <w:sz w:val="24"/>
          <w:szCs w:val="24"/>
          <w:lang w:eastAsia="et-EE"/>
        </w:rPr>
        <w:t>Sisetingimustes</w:t>
      </w:r>
      <w:proofErr w:type="spellEnd"/>
      <w:r w:rsidRPr="006215B6">
        <w:rPr>
          <w:rFonts w:ascii="Times New Roman" w:eastAsia="Times New Roman" w:hAnsi="Times New Roman" w:cs="Times New Roman"/>
          <w:color w:val="333333"/>
          <w:sz w:val="24"/>
          <w:szCs w:val="24"/>
          <w:lang w:eastAsia="et-EE"/>
        </w:rPr>
        <w:t xml:space="preserve"> on keelatud noorsootöö, huvitegevus ja –haridus, täienduskoolitus ja –õpe, samuti sportimine ja treenimine. Õues on kõik need tegevused lubatud kuni kümneliikmelises rühmas, kellele võib lisanduda juhendaja või treener. Huvitegevuse ja täiendkoolituse piirang ei laiene erivajadustega inimestele, samuti ei kohaldata seda riigi sõjalise kaitse ja </w:t>
      </w:r>
      <w:proofErr w:type="spellStart"/>
      <w:r w:rsidRPr="006215B6">
        <w:rPr>
          <w:rFonts w:ascii="Times New Roman" w:eastAsia="Times New Roman" w:hAnsi="Times New Roman" w:cs="Times New Roman"/>
          <w:color w:val="333333"/>
          <w:sz w:val="24"/>
          <w:szCs w:val="24"/>
          <w:lang w:eastAsia="et-EE"/>
        </w:rPr>
        <w:t>siseturvalisusega</w:t>
      </w:r>
      <w:proofErr w:type="spellEnd"/>
      <w:r w:rsidRPr="006215B6">
        <w:rPr>
          <w:rFonts w:ascii="Times New Roman" w:eastAsia="Times New Roman" w:hAnsi="Times New Roman" w:cs="Times New Roman"/>
          <w:color w:val="333333"/>
          <w:sz w:val="24"/>
          <w:szCs w:val="24"/>
          <w:lang w:eastAsia="et-EE"/>
        </w:rPr>
        <w:t xml:space="preserve"> seotud tegevustele.</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Kultuur</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Muuseumid ja näitusasutused peavad külastajate jaoks oma ruumid sulgema. Õues tohib külastajate rühma suurus olla kuni 10 inimest ning kokku ei tohi puutuda teiste rühmadega.</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lastRenderedPageBreak/>
        <w:t>Avalikud koosolekud ja üritused</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Siseruumides on keelatud avalikud koosolekud ja üritused, sealhulgas konverentsid, teatrietendused, kontserdid ja kinoseansid. Õues tohib avalikest üritustest ja koosolekutest osa võtta kuni kümneliikmelises rühmas ning kokku ei tohi puutuda teiste rühmadega. Avalik väliüritus peab lõppema kell 22.</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24. detsembrist hakkab kehtima 50-protsendiline ruumitäitumuse piirang avalikele jumalateenistustele</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Üle Eesti hakkab kehtima jumalateenistuste ja usuliste talituste puhul 50-protsendiline ruumitäitumuse piirang. Siseruumides tohib pühakojas, kus pole statsionaarseid istekohti, üritusest osa võtta kuni 250 ja statsionaarsete istekohtadega üritusest kuni 400 inimest. Välitingimustes tohib avalikest jumalateenistustes või usulistest talitustest osa võtta kuni 500 inimest.</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Siseruumis tuleb jätkuvalt kanda maske, tagada desinfitseerimisnõuete täitmine ja järgida muid viiruse leviku tõkestamise abinõusid. Maskikandmisele kehtivad tavapärased erandid: maske ei pea kandma alla 12-aastane laps või kui maski kandmine on tervislikul või mõnel muul põhjusel vastunäidustatud.</w:t>
      </w:r>
    </w:p>
    <w:p w:rsidR="00925EC5" w:rsidRPr="00925EC5" w:rsidRDefault="00925EC5" w:rsidP="00925EC5">
      <w:pPr>
        <w:spacing w:after="0" w:line="240" w:lineRule="auto"/>
        <w:textAlignment w:val="baseline"/>
        <w:rPr>
          <w:rFonts w:ascii="Times New Roman" w:eastAsia="Times New Roman" w:hAnsi="Times New Roman" w:cs="Times New Roman"/>
          <w:color w:val="333333"/>
          <w:sz w:val="24"/>
          <w:szCs w:val="24"/>
          <w:lang w:eastAsia="et-EE"/>
        </w:rPr>
      </w:pP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Hariduselu piirangud kestavad üldhariduskoolidele 10. jaanuarini (k.a.)</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Valitsus pikendas hariduselu piiranguid kuni 10. jaanuarini (kaasa arvatud) 2021. Piirangute pikenemine puudutab üldhariduskoole, kutseõppeasutusi, rakenduskõrgkoole ja ülikoole. Nendes koolides, kus vaheaeg lõpeb enne 10. jaanuari, võib 1.-4. klass alustada õppetööd koolimajas. Piiranguid, mis hakkavad kehtima pärast 10. jaanuari, arutab valitsus kabinetinõupidamisel järgmisel nädalal.</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b/>
          <w:bCs/>
          <w:color w:val="333333"/>
          <w:sz w:val="24"/>
          <w:szCs w:val="24"/>
          <w:bdr w:val="none" w:sz="0" w:space="0" w:color="auto" w:frame="1"/>
          <w:lang w:eastAsia="et-EE"/>
        </w:rPr>
        <w:t>Ühendkuningriigist saabuja eneseisolatsioon pikeneb kümne päeva asemel 14 päevani</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Ühendkuningriigist tulijatele on alates 28. detsembrist isolatsioonipeeriood kümne asemel 14 päeva. Alates esmaspäevast pole võimalik pärast reisijärgset esimest negatiivset  SARS-CoV-2  testitulemust vältimatuid tööülesandeid täita. 14-päevast isolatsiooni saab lühendada üksnes kahe negatiivse tulemusega testi tegemisega: esimene peab olema tehtud vahetult pärast reisi ning teine mitte varem kui 7. päeval pärast esimese testi tulemuse kättesaamist.</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Kõiki viiruse leviku tõkestamise abinõusid järgides tohib inimene elukohast lahkuda üksnes arsti, politsei või päästeametniku suunamisel, hädaohtlikus olukorras, samuti igapäevaseks toimetulekuks hädavajaliku hankimisel. Minna tohib ka õue juhul, kui on võimalik täielikult vältida kontakte teiste inimestega.</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 xml:space="preserve">Täpsem info Ühendkuningriigist reisimise kohta: </w:t>
      </w:r>
      <w:hyperlink r:id="rId4" w:history="1">
        <w:r w:rsidRPr="00925EC5">
          <w:rPr>
            <w:rFonts w:ascii="Times New Roman" w:eastAsia="Times New Roman" w:hAnsi="Times New Roman" w:cs="Times New Roman"/>
            <w:color w:val="BD4832"/>
            <w:sz w:val="24"/>
            <w:szCs w:val="24"/>
            <w:bdr w:val="none" w:sz="0" w:space="0" w:color="auto" w:frame="1"/>
            <w:lang w:eastAsia="et-EE"/>
          </w:rPr>
          <w:t>https://vm.ee/et/uudised/balti-riikide-valisministrid-leppisid-kokku-eri...</w:t>
        </w:r>
      </w:hyperlink>
    </w:p>
    <w:p w:rsidR="00925EC5" w:rsidRPr="00925EC5" w:rsidRDefault="00925EC5" w:rsidP="00925EC5">
      <w:pPr>
        <w:spacing w:after="0" w:line="240" w:lineRule="auto"/>
        <w:textAlignment w:val="baseline"/>
        <w:rPr>
          <w:rFonts w:ascii="Times New Roman" w:eastAsia="Times New Roman" w:hAnsi="Times New Roman" w:cs="Times New Roman"/>
          <w:color w:val="333333"/>
          <w:sz w:val="24"/>
          <w:szCs w:val="24"/>
          <w:lang w:eastAsia="et-EE"/>
        </w:rPr>
      </w:pPr>
      <w:r w:rsidRPr="00925EC5">
        <w:rPr>
          <w:rFonts w:ascii="Times New Roman" w:eastAsia="Times New Roman" w:hAnsi="Times New Roman" w:cs="Times New Roman"/>
          <w:color w:val="333333"/>
          <w:sz w:val="24"/>
          <w:szCs w:val="24"/>
          <w:lang w:eastAsia="et-EE"/>
        </w:rPr>
        <w:br/>
        <w:t>Valitsuse kommunikatsioonibüroo avaldab korralduse ja selle seletuskirja kodulehel kriis.ee.</w:t>
      </w:r>
      <w:r w:rsidRPr="00925EC5">
        <w:rPr>
          <w:rFonts w:ascii="Times New Roman" w:eastAsia="Times New Roman" w:hAnsi="Times New Roman" w:cs="Times New Roman"/>
          <w:color w:val="333333"/>
          <w:sz w:val="24"/>
          <w:szCs w:val="24"/>
          <w:lang w:eastAsia="et-EE"/>
        </w:rPr>
        <w:br/>
      </w:r>
      <w:r w:rsidRPr="00925EC5">
        <w:rPr>
          <w:rFonts w:ascii="Times New Roman" w:eastAsia="Times New Roman" w:hAnsi="Times New Roman" w:cs="Times New Roman"/>
          <w:color w:val="333333"/>
          <w:sz w:val="24"/>
          <w:szCs w:val="24"/>
          <w:lang w:eastAsia="et-EE"/>
        </w:rPr>
        <w:br/>
        <w:t xml:space="preserve">23. detsembri seisuga on Eesti COVID-19 haigust põhjustava koroonaviiruse SARS-CoV-2 viimase 14 päeva nakatumisnäitaja 100 000 elaniku kohta 545,91. Viimase ööpäevaga lisandus </w:t>
      </w:r>
      <w:r w:rsidRPr="00925EC5">
        <w:rPr>
          <w:rFonts w:ascii="Times New Roman" w:eastAsia="Times New Roman" w:hAnsi="Times New Roman" w:cs="Times New Roman"/>
          <w:color w:val="333333"/>
          <w:sz w:val="24"/>
          <w:szCs w:val="24"/>
          <w:lang w:eastAsia="et-EE"/>
        </w:rPr>
        <w:lastRenderedPageBreak/>
        <w:t>5824 testi tulemust, nendest 664 olid positiivsed. Haiglaravil on 371 patsienti, juhitaval hingamisel on 19 patsienti. Kokku on Eestis koroonaviiruse tagajärjel surnud 187 inimest. 50. nädalal toimus 8,8% nakatumistest muu kontakti kaudu haigega, sealhulgas huviringis, üritustel, sõpruskonnas, elukohas, trennis, koguduses ja kloostris.</w:t>
      </w:r>
    </w:p>
    <w:p w:rsidR="00773B4D" w:rsidRDefault="006215B6" w:rsidP="00925EC5">
      <w:pPr>
        <w:spacing w:after="0" w:line="240" w:lineRule="auto"/>
      </w:pPr>
    </w:p>
    <w:sectPr w:rsidR="00773B4D" w:rsidSect="006215B6">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C5"/>
    <w:rsid w:val="001D2D06"/>
    <w:rsid w:val="006215B6"/>
    <w:rsid w:val="00757C4A"/>
    <w:rsid w:val="00925E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62F"/>
  <w15:chartTrackingRefBased/>
  <w15:docId w15:val="{FC99B13E-4C2A-439E-976E-4EA78390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925EC5"/>
    <w:pPr>
      <w:spacing w:before="75" w:after="375" w:line="240" w:lineRule="auto"/>
      <w:textAlignment w:val="baseline"/>
      <w:outlineLvl w:val="0"/>
    </w:pPr>
    <w:rPr>
      <w:rFonts w:ascii="Roboto Condensed" w:eastAsia="Times New Roman" w:hAnsi="Roboto Condensed" w:cs="Times New Roman"/>
      <w:color w:val="00668C"/>
      <w:kern w:val="36"/>
      <w:sz w:val="54"/>
      <w:szCs w:val="5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25EC5"/>
    <w:rPr>
      <w:rFonts w:ascii="Roboto Condensed" w:eastAsia="Times New Roman" w:hAnsi="Roboto Condensed" w:cs="Times New Roman"/>
      <w:color w:val="00668C"/>
      <w:kern w:val="36"/>
      <w:sz w:val="54"/>
      <w:szCs w:val="54"/>
      <w:lang w:eastAsia="et-EE"/>
    </w:rPr>
  </w:style>
  <w:style w:type="character" w:styleId="Hperlink">
    <w:name w:val="Hyperlink"/>
    <w:basedOn w:val="Liguvaikefont"/>
    <w:uiPriority w:val="99"/>
    <w:semiHidden/>
    <w:unhideWhenUsed/>
    <w:rsid w:val="00925EC5"/>
    <w:rPr>
      <w:strike w:val="0"/>
      <w:dstrike w:val="0"/>
      <w:color w:val="BD4832"/>
      <w:sz w:val="24"/>
      <w:szCs w:val="24"/>
      <w:u w:val="none"/>
      <w:effect w:val="none"/>
      <w:bdr w:val="none" w:sz="0" w:space="0" w:color="auto" w:frame="1"/>
      <w:vertAlign w:val="baseline"/>
    </w:rPr>
  </w:style>
  <w:style w:type="character" w:styleId="Tugev">
    <w:name w:val="Strong"/>
    <w:basedOn w:val="Liguvaikefont"/>
    <w:uiPriority w:val="22"/>
    <w:qFormat/>
    <w:rsid w:val="00925EC5"/>
    <w:rPr>
      <w:b/>
      <w:bCs/>
      <w:sz w:val="24"/>
      <w:szCs w:val="24"/>
      <w:bdr w:val="none" w:sz="0" w:space="0" w:color="auto" w:frame="1"/>
      <w:vertAlign w:val="baseline"/>
    </w:rPr>
  </w:style>
  <w:style w:type="paragraph" w:styleId="Normaallaadveeb">
    <w:name w:val="Normal (Web)"/>
    <w:basedOn w:val="Normaallaad"/>
    <w:uiPriority w:val="99"/>
    <w:semiHidden/>
    <w:unhideWhenUsed/>
    <w:rsid w:val="00925EC5"/>
    <w:pPr>
      <w:spacing w:after="0" w:line="240" w:lineRule="auto"/>
      <w:textAlignment w:val="baseline"/>
    </w:pPr>
    <w:rPr>
      <w:rFonts w:ascii="Times New Roman" w:eastAsia="Times New Roman" w:hAnsi="Times New Roman" w:cs="Times New Roman"/>
      <w:sz w:val="24"/>
      <w:szCs w:val="24"/>
      <w:lang w:eastAsia="et-EE"/>
    </w:rPr>
  </w:style>
  <w:style w:type="character" w:customStyle="1" w:styleId="inline">
    <w:name w:val="inline"/>
    <w:basedOn w:val="Liguvaikefont"/>
    <w:rsid w:val="00925EC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1714">
      <w:bodyDiv w:val="1"/>
      <w:marLeft w:val="0"/>
      <w:marRight w:val="0"/>
      <w:marTop w:val="0"/>
      <w:marBottom w:val="0"/>
      <w:divBdr>
        <w:top w:val="none" w:sz="0" w:space="0" w:color="auto"/>
        <w:left w:val="none" w:sz="0" w:space="0" w:color="auto"/>
        <w:bottom w:val="none" w:sz="0" w:space="0" w:color="auto"/>
        <w:right w:val="none" w:sz="0" w:space="0" w:color="auto"/>
      </w:divBdr>
      <w:divsChild>
        <w:div w:id="1387877299">
          <w:marLeft w:val="0"/>
          <w:marRight w:val="0"/>
          <w:marTop w:val="0"/>
          <w:marBottom w:val="0"/>
          <w:divBdr>
            <w:top w:val="none" w:sz="0" w:space="0" w:color="auto"/>
            <w:left w:val="none" w:sz="0" w:space="0" w:color="auto"/>
            <w:bottom w:val="none" w:sz="0" w:space="0" w:color="auto"/>
            <w:right w:val="none" w:sz="0" w:space="0" w:color="auto"/>
          </w:divBdr>
          <w:divsChild>
            <w:div w:id="1855612297">
              <w:marLeft w:val="0"/>
              <w:marRight w:val="0"/>
              <w:marTop w:val="0"/>
              <w:marBottom w:val="0"/>
              <w:divBdr>
                <w:top w:val="none" w:sz="0" w:space="0" w:color="auto"/>
                <w:left w:val="none" w:sz="0" w:space="0" w:color="auto"/>
                <w:bottom w:val="none" w:sz="0" w:space="0" w:color="auto"/>
                <w:right w:val="none" w:sz="0" w:space="0" w:color="auto"/>
              </w:divBdr>
              <w:divsChild>
                <w:div w:id="1311179432">
                  <w:marLeft w:val="0"/>
                  <w:marRight w:val="0"/>
                  <w:marTop w:val="0"/>
                  <w:marBottom w:val="0"/>
                  <w:divBdr>
                    <w:top w:val="none" w:sz="0" w:space="0" w:color="auto"/>
                    <w:left w:val="none" w:sz="0" w:space="0" w:color="auto"/>
                    <w:bottom w:val="none" w:sz="0" w:space="0" w:color="auto"/>
                    <w:right w:val="none" w:sz="0" w:space="0" w:color="auto"/>
                  </w:divBdr>
                  <w:divsChild>
                    <w:div w:id="1197543350">
                      <w:marLeft w:val="0"/>
                      <w:marRight w:val="0"/>
                      <w:marTop w:val="0"/>
                      <w:marBottom w:val="0"/>
                      <w:divBdr>
                        <w:top w:val="none" w:sz="0" w:space="0" w:color="auto"/>
                        <w:left w:val="none" w:sz="0" w:space="0" w:color="auto"/>
                        <w:bottom w:val="none" w:sz="0" w:space="0" w:color="auto"/>
                        <w:right w:val="none" w:sz="0" w:space="0" w:color="auto"/>
                      </w:divBdr>
                      <w:divsChild>
                        <w:div w:id="446897032">
                          <w:marLeft w:val="150"/>
                          <w:marRight w:val="150"/>
                          <w:marTop w:val="0"/>
                          <w:marBottom w:val="0"/>
                          <w:divBdr>
                            <w:top w:val="none" w:sz="0" w:space="0" w:color="auto"/>
                            <w:left w:val="none" w:sz="0" w:space="0" w:color="auto"/>
                            <w:bottom w:val="none" w:sz="0" w:space="0" w:color="auto"/>
                            <w:right w:val="none" w:sz="0" w:space="0" w:color="auto"/>
                          </w:divBdr>
                          <w:divsChild>
                            <w:div w:id="1773548555">
                              <w:marLeft w:val="0"/>
                              <w:marRight w:val="0"/>
                              <w:marTop w:val="0"/>
                              <w:marBottom w:val="0"/>
                              <w:divBdr>
                                <w:top w:val="none" w:sz="0" w:space="0" w:color="auto"/>
                                <w:left w:val="none" w:sz="0" w:space="0" w:color="auto"/>
                                <w:bottom w:val="none" w:sz="0" w:space="0" w:color="auto"/>
                                <w:right w:val="none" w:sz="0" w:space="0" w:color="auto"/>
                              </w:divBdr>
                              <w:divsChild>
                                <w:div w:id="1804812429">
                                  <w:marLeft w:val="0"/>
                                  <w:marRight w:val="0"/>
                                  <w:marTop w:val="0"/>
                                  <w:marBottom w:val="0"/>
                                  <w:divBdr>
                                    <w:top w:val="none" w:sz="0" w:space="0" w:color="auto"/>
                                    <w:left w:val="none" w:sz="0" w:space="0" w:color="auto"/>
                                    <w:bottom w:val="none" w:sz="0" w:space="0" w:color="auto"/>
                                    <w:right w:val="none" w:sz="0" w:space="0" w:color="auto"/>
                                  </w:divBdr>
                                  <w:divsChild>
                                    <w:div w:id="403450422">
                                      <w:marLeft w:val="0"/>
                                      <w:marRight w:val="0"/>
                                      <w:marTop w:val="0"/>
                                      <w:marBottom w:val="0"/>
                                      <w:divBdr>
                                        <w:top w:val="none" w:sz="0" w:space="0" w:color="auto"/>
                                        <w:left w:val="none" w:sz="0" w:space="0" w:color="auto"/>
                                        <w:bottom w:val="none" w:sz="0" w:space="0" w:color="auto"/>
                                        <w:right w:val="none" w:sz="0" w:space="0" w:color="auto"/>
                                      </w:divBdr>
                                      <w:divsChild>
                                        <w:div w:id="1611208473">
                                          <w:marLeft w:val="0"/>
                                          <w:marRight w:val="0"/>
                                          <w:marTop w:val="0"/>
                                          <w:marBottom w:val="0"/>
                                          <w:divBdr>
                                            <w:top w:val="none" w:sz="0" w:space="0" w:color="auto"/>
                                            <w:left w:val="none" w:sz="0" w:space="0" w:color="auto"/>
                                            <w:bottom w:val="none" w:sz="0" w:space="0" w:color="auto"/>
                                            <w:right w:val="none" w:sz="0" w:space="0" w:color="auto"/>
                                          </w:divBdr>
                                          <w:divsChild>
                                            <w:div w:id="410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97329">
                  <w:marLeft w:val="0"/>
                  <w:marRight w:val="0"/>
                  <w:marTop w:val="0"/>
                  <w:marBottom w:val="0"/>
                  <w:divBdr>
                    <w:top w:val="none" w:sz="0" w:space="0" w:color="auto"/>
                    <w:left w:val="none" w:sz="0" w:space="0" w:color="auto"/>
                    <w:bottom w:val="none" w:sz="0" w:space="0" w:color="auto"/>
                    <w:right w:val="none" w:sz="0" w:space="0" w:color="auto"/>
                  </w:divBdr>
                  <w:divsChild>
                    <w:div w:id="1508180340">
                      <w:marLeft w:val="0"/>
                      <w:marRight w:val="0"/>
                      <w:marTop w:val="0"/>
                      <w:marBottom w:val="0"/>
                      <w:divBdr>
                        <w:top w:val="none" w:sz="0" w:space="0" w:color="auto"/>
                        <w:left w:val="none" w:sz="0" w:space="0" w:color="auto"/>
                        <w:bottom w:val="none" w:sz="0" w:space="0" w:color="auto"/>
                        <w:right w:val="none" w:sz="0" w:space="0" w:color="auto"/>
                      </w:divBdr>
                      <w:divsChild>
                        <w:div w:id="1516573690">
                          <w:marLeft w:val="150"/>
                          <w:marRight w:val="150"/>
                          <w:marTop w:val="0"/>
                          <w:marBottom w:val="0"/>
                          <w:divBdr>
                            <w:top w:val="none" w:sz="0" w:space="0" w:color="auto"/>
                            <w:left w:val="none" w:sz="0" w:space="0" w:color="auto"/>
                            <w:bottom w:val="none" w:sz="0" w:space="0" w:color="auto"/>
                            <w:right w:val="none" w:sz="0" w:space="0" w:color="auto"/>
                          </w:divBdr>
                          <w:divsChild>
                            <w:div w:id="2135978117">
                              <w:marLeft w:val="0"/>
                              <w:marRight w:val="0"/>
                              <w:marTop w:val="0"/>
                              <w:marBottom w:val="0"/>
                              <w:divBdr>
                                <w:top w:val="none" w:sz="0" w:space="0" w:color="auto"/>
                                <w:left w:val="none" w:sz="0" w:space="0" w:color="auto"/>
                                <w:bottom w:val="none" w:sz="0" w:space="0" w:color="auto"/>
                                <w:right w:val="none" w:sz="0" w:space="0" w:color="auto"/>
                              </w:divBdr>
                              <w:divsChild>
                                <w:div w:id="1198815096">
                                  <w:marLeft w:val="0"/>
                                  <w:marRight w:val="0"/>
                                  <w:marTop w:val="0"/>
                                  <w:marBottom w:val="0"/>
                                  <w:divBdr>
                                    <w:top w:val="none" w:sz="0" w:space="0" w:color="auto"/>
                                    <w:left w:val="none" w:sz="0" w:space="0" w:color="auto"/>
                                    <w:bottom w:val="none" w:sz="0" w:space="0" w:color="auto"/>
                                    <w:right w:val="none" w:sz="0" w:space="0" w:color="auto"/>
                                  </w:divBdr>
                                  <w:divsChild>
                                    <w:div w:id="1885602344">
                                      <w:marLeft w:val="0"/>
                                      <w:marRight w:val="0"/>
                                      <w:marTop w:val="0"/>
                                      <w:marBottom w:val="0"/>
                                      <w:divBdr>
                                        <w:top w:val="none" w:sz="0" w:space="0" w:color="auto"/>
                                        <w:left w:val="none" w:sz="0" w:space="0" w:color="auto"/>
                                        <w:bottom w:val="none" w:sz="0" w:space="0" w:color="auto"/>
                                        <w:right w:val="none" w:sz="0" w:space="0" w:color="auto"/>
                                      </w:divBdr>
                                      <w:divsChild>
                                        <w:div w:id="19001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015">
                                  <w:marLeft w:val="0"/>
                                  <w:marRight w:val="0"/>
                                  <w:marTop w:val="0"/>
                                  <w:marBottom w:val="0"/>
                                  <w:divBdr>
                                    <w:top w:val="none" w:sz="0" w:space="0" w:color="auto"/>
                                    <w:left w:val="none" w:sz="0" w:space="0" w:color="auto"/>
                                    <w:bottom w:val="none" w:sz="0" w:space="0" w:color="auto"/>
                                    <w:right w:val="none" w:sz="0" w:space="0" w:color="auto"/>
                                  </w:divBdr>
                                  <w:divsChild>
                                    <w:div w:id="1019114637">
                                      <w:marLeft w:val="0"/>
                                      <w:marRight w:val="0"/>
                                      <w:marTop w:val="0"/>
                                      <w:marBottom w:val="0"/>
                                      <w:divBdr>
                                        <w:top w:val="none" w:sz="0" w:space="0" w:color="auto"/>
                                        <w:left w:val="none" w:sz="0" w:space="0" w:color="auto"/>
                                        <w:bottom w:val="none" w:sz="0" w:space="0" w:color="auto"/>
                                        <w:right w:val="none" w:sz="0" w:space="0" w:color="auto"/>
                                      </w:divBdr>
                                      <w:divsChild>
                                        <w:div w:id="951743224">
                                          <w:marLeft w:val="0"/>
                                          <w:marRight w:val="0"/>
                                          <w:marTop w:val="0"/>
                                          <w:marBottom w:val="0"/>
                                          <w:divBdr>
                                            <w:top w:val="none" w:sz="0" w:space="0" w:color="auto"/>
                                            <w:left w:val="none" w:sz="0" w:space="0" w:color="auto"/>
                                            <w:bottom w:val="none" w:sz="0" w:space="0" w:color="auto"/>
                                            <w:right w:val="none" w:sz="0" w:space="0" w:color="auto"/>
                                          </w:divBdr>
                                          <w:divsChild>
                                            <w:div w:id="13923157">
                                              <w:marLeft w:val="0"/>
                                              <w:marRight w:val="0"/>
                                              <w:marTop w:val="0"/>
                                              <w:marBottom w:val="0"/>
                                              <w:divBdr>
                                                <w:top w:val="none" w:sz="0" w:space="0" w:color="auto"/>
                                                <w:left w:val="none" w:sz="0" w:space="0" w:color="auto"/>
                                                <w:bottom w:val="none" w:sz="0" w:space="0" w:color="auto"/>
                                                <w:right w:val="none" w:sz="0" w:space="0" w:color="auto"/>
                                              </w:divBdr>
                                              <w:divsChild>
                                                <w:div w:id="496268229">
                                                  <w:marLeft w:val="0"/>
                                                  <w:marRight w:val="0"/>
                                                  <w:marTop w:val="0"/>
                                                  <w:marBottom w:val="0"/>
                                                  <w:divBdr>
                                                    <w:top w:val="none" w:sz="0" w:space="0" w:color="auto"/>
                                                    <w:left w:val="none" w:sz="0" w:space="0" w:color="auto"/>
                                                    <w:bottom w:val="none" w:sz="0" w:space="0" w:color="auto"/>
                                                    <w:right w:val="none" w:sz="0" w:space="0" w:color="auto"/>
                                                  </w:divBdr>
                                                  <w:divsChild>
                                                    <w:div w:id="1346903837">
                                                      <w:marLeft w:val="0"/>
                                                      <w:marRight w:val="0"/>
                                                      <w:marTop w:val="0"/>
                                                      <w:marBottom w:val="0"/>
                                                      <w:divBdr>
                                                        <w:top w:val="none" w:sz="0" w:space="0" w:color="auto"/>
                                                        <w:left w:val="none" w:sz="0" w:space="0" w:color="auto"/>
                                                        <w:bottom w:val="none" w:sz="0" w:space="0" w:color="auto"/>
                                                        <w:right w:val="none" w:sz="0" w:space="0" w:color="auto"/>
                                                      </w:divBdr>
                                                      <w:divsChild>
                                                        <w:div w:id="18209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m.ee/et/uudised/balti-riikide-valisministrid-leppisid-kokku-erilennu-korraldamise-uhendkuningriigis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4774</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Eneken Vesmes</dc:creator>
  <cp:keywords/>
  <dc:description/>
  <cp:lastModifiedBy>Eneken Vesmes</cp:lastModifiedBy>
  <cp:revision>2</cp:revision>
  <dcterms:created xsi:type="dcterms:W3CDTF">2020-12-27T16:17:00Z</dcterms:created>
  <dcterms:modified xsi:type="dcterms:W3CDTF">2020-12-27T19:33:00Z</dcterms:modified>
</cp:coreProperties>
</file>